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116/2017.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1134"/>
        <w:contextualSpacing w:val="0"/>
        <w:jc w:val="right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Brasília, 03 de outubro de 2017.</w:t>
      </w:r>
    </w:p>
    <w:p w:rsidR="00000000" w:rsidDel="00000000" w:rsidP="00000000" w:rsidRDefault="00000000" w:rsidRPr="00000000" w14:paraId="00000003">
      <w:pPr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À Secretaria de Vigilância em Saúde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Sr. Adeilson Loureiro Cavalcante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72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Prezado senhor,</w:t>
      </w:r>
    </w:p>
    <w:p w:rsidR="00000000" w:rsidDel="00000000" w:rsidP="00000000" w:rsidRDefault="00000000" w:rsidRPr="00000000" w14:paraId="00000009">
      <w:pPr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       </w:t>
        <w:tab/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72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A cada ano morrem 1,2 milhão de adolescentes entre 10 e 19 anos por causas evitáveis, e mais de dois terços das mortes acontecem nos países em desenvolvimento, especialmente no continente africano e no sudeste asiático, segundo relatório publicado pela Organização Mundial da Saúde (OMS).</w:t>
      </w:r>
    </w:p>
    <w:p w:rsidR="00000000" w:rsidDel="00000000" w:rsidP="00000000" w:rsidRDefault="00000000" w:rsidRPr="00000000" w14:paraId="0000000B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Os acidentes de trânsito (115.302), infecções respiratórias (72.655), suicídios (67.149), doenças diarréicas (63.575) e afogamentos (57.125) foram as principais causas de morte entre os adolescentes em 2015, de acordo com a OMS.</w:t>
      </w:r>
    </w:p>
    <w:p w:rsidR="00000000" w:rsidDel="00000000" w:rsidP="00000000" w:rsidRDefault="00000000" w:rsidRPr="00000000" w14:paraId="0000000D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Os dados divulgados pela OMS apresentam diferenças consideráveis entre os adolescentes por sexo e faixa etária. Os acidentes de trânsito são a causa mais comum de morte entre adolescentes e também no caso dos homens, enquanto que o principal motivo de mortalidade feminina são as infecções respiratórias pulmonares.</w:t>
      </w:r>
    </w:p>
    <w:p w:rsidR="00000000" w:rsidDel="00000000" w:rsidP="00000000" w:rsidRDefault="00000000" w:rsidRPr="00000000" w14:paraId="0000000F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Na maioria de ocasiões, os menores mortos nas estradas são usuários vulneráveis: pedestres, ciclistas ou motociclistas. Quase 88.590 em relação às vítimas do sexo feminino da mesma idade (26.712) morreram por ferimentos ocasionados por conta de acidentes na via pública.</w:t>
      </w:r>
    </w:p>
    <w:p w:rsidR="00000000" w:rsidDel="00000000" w:rsidP="00000000" w:rsidRDefault="00000000" w:rsidRPr="00000000" w14:paraId="00000011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No nosso município de Cumaru temos enfrentado uma grande onda de acidentes ocasionados por motivos como o uso de celular e embriaguez, ao volante. Esses acidentes sobrecarregam as unidades da rede de saúde, aumenta o trabalhos das equipes, exigindo maior número de leitos, aumentando a demanda de medicamentos entre outros.</w:t>
      </w:r>
    </w:p>
    <w:p w:rsidR="00000000" w:rsidDel="00000000" w:rsidP="00000000" w:rsidRDefault="00000000" w:rsidRPr="00000000" w14:paraId="00000013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Para desafogar a rede de saúde de nosso município, entendemos que várias ações devem ser adotadas. Uma delas é a prevenção de acidentes por meio de campanhas educativas juntos aos motoristas, pedestres, ciclistas e população em geral. De encontro a isso, é importante fazer campanhas nas principais vias distribuindo materiais educativos, realizando palestras junto à comunidade, esclarecer dúvidas, distribuição de material preventivo nas escolas juntamente com capacitação de docentes, atividades lúdicas, propagandas e etc.</w:t>
      </w:r>
    </w:p>
    <w:p w:rsidR="00000000" w:rsidDel="00000000" w:rsidP="00000000" w:rsidRDefault="00000000" w:rsidRPr="00000000" w14:paraId="00000015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Desta forma, entendemos haver a necessidade de recursos para a realização de ações educativas de prevenção de acidentes no trânsito, junto a população e a rede de ensino deste município. </w:t>
      </w:r>
    </w:p>
    <w:p w:rsidR="00000000" w:rsidDel="00000000" w:rsidP="00000000" w:rsidRDefault="00000000" w:rsidRPr="00000000" w14:paraId="00000016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yellow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yellow"/>
          <w:rtl w:val="0"/>
        </w:rPr>
        <w:t xml:space="preserve">Com uma estimativa de aproximadamente 17.000 habitantes e uma rede de ensino com cerca de 12.000 alunos matriculados, solicitamos a está secretaria 1 milhão e duzentos mil reais para a execução dessas ações. </w:t>
      </w:r>
    </w:p>
    <w:p w:rsidR="00000000" w:rsidDel="00000000" w:rsidP="00000000" w:rsidRDefault="00000000" w:rsidRPr="00000000" w14:paraId="00000018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Sem mais no momento, despeço-me.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MINISTÉRIO DA SAÚDE</w:t>
      </w:r>
    </w:p>
    <w:p w:rsidR="00000000" w:rsidDel="00000000" w:rsidP="00000000" w:rsidRDefault="00000000" w:rsidRPr="00000000" w14:paraId="00000034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ESPLANADA DOS MINISTÉRIOS</w:t>
      </w:r>
    </w:p>
    <w:p w:rsidR="00000000" w:rsidDel="00000000" w:rsidP="00000000" w:rsidRDefault="00000000" w:rsidRPr="00000000" w14:paraId="00000035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BLOGO G, ED. SEDE</w:t>
      </w:r>
    </w:p>
    <w:p w:rsidR="00000000" w:rsidDel="00000000" w:rsidP="00000000" w:rsidRDefault="00000000" w:rsidRPr="00000000" w14:paraId="00000036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1º ANDAR, SALA 105</w:t>
      </w:r>
    </w:p>
    <w:p w:rsidR="00000000" w:rsidDel="00000000" w:rsidP="00000000" w:rsidRDefault="00000000" w:rsidRPr="00000000" w14:paraId="00000037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70058-900 BRASÍLIA/DF</w:t>
      </w:r>
    </w:p>
    <w:p w:rsidR="00000000" w:rsidDel="00000000" w:rsidP="00000000" w:rsidRDefault="00000000" w:rsidRPr="00000000" w14:paraId="00000038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TEL: 3315-3777</w:t>
      </w:r>
    </w:p>
    <w:p w:rsidR="00000000" w:rsidDel="00000000" w:rsidP="00000000" w:rsidRDefault="00000000" w:rsidRPr="00000000" w14:paraId="00000039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GABINETESVS@DAUDE.GOV.BR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